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5E616990"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E65D4" w:rsidRPr="00AD3010" w:rsidRDefault="001E65D4">
      <w:pPr>
        <w:rPr>
          <w:rFonts w:ascii="Calibri" w:hAnsi="Calibri"/>
        </w:rPr>
      </w:pPr>
    </w:p>
    <w:p w:rsidR="00A5319D" w:rsidRPr="00AD3010" w:rsidRDefault="007649C4">
      <w:pPr>
        <w:rPr>
          <w:rFonts w:ascii="Calibri" w:hAnsi="Calibri"/>
        </w:rPr>
      </w:pPr>
      <w:r w:rsidRPr="00AD3010">
        <w:rPr>
          <w:rFonts w:ascii="Calibri" w:hAnsi="Calibri"/>
          <w:sz w:val="20"/>
          <w:szCs w:val="20"/>
        </w:rPr>
        <w:t xml:space="preserve">  Subject:          </w:t>
      </w:r>
      <w:r w:rsidR="008A3BB8" w:rsidRPr="00AD3010">
        <w:rPr>
          <w:rFonts w:ascii="Calibri" w:hAnsi="Calibri"/>
          <w:b/>
          <w:sz w:val="20"/>
          <w:szCs w:val="20"/>
        </w:rPr>
        <w:t xml:space="preserve">Partner Portal </w:t>
      </w:r>
      <w:r w:rsidR="006A49F9" w:rsidRPr="00AD3010">
        <w:rPr>
          <w:rFonts w:ascii="Calibri" w:hAnsi="Calibri"/>
          <w:b/>
          <w:sz w:val="20"/>
          <w:szCs w:val="20"/>
        </w:rPr>
        <w:t>Report Types Overview</w:t>
      </w:r>
      <w:r w:rsidR="008A3BB8" w:rsidRPr="00AD3010">
        <w:rPr>
          <w:rFonts w:ascii="Calibri" w:hAnsi="Calibri"/>
          <w:b/>
          <w:sz w:val="20"/>
          <w:szCs w:val="20"/>
        </w:rPr>
        <w:tab/>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5857"/>
        <w:gridCol w:w="976"/>
        <w:gridCol w:w="2804"/>
      </w:tblGrid>
      <w:tr w:rsidR="00CF6BB1" w:rsidRPr="00AD3010" w:rsidTr="00A5319D">
        <w:tc>
          <w:tcPr>
            <w:tcW w:w="1181" w:type="dxa"/>
          </w:tcPr>
          <w:p w:rsidR="00CF6BB1" w:rsidRPr="00AD3010" w:rsidRDefault="00CF6BB1">
            <w:pPr>
              <w:rPr>
                <w:rFonts w:ascii="Calibri" w:hAnsi="Calibri"/>
              </w:rPr>
            </w:pPr>
            <w:r w:rsidRPr="00AD3010">
              <w:rPr>
                <w:rFonts w:ascii="Calibri" w:hAnsi="Calibri"/>
                <w:sz w:val="20"/>
                <w:szCs w:val="20"/>
              </w:rPr>
              <w:t>Product:</w:t>
            </w:r>
          </w:p>
        </w:tc>
        <w:tc>
          <w:tcPr>
            <w:tcW w:w="5857" w:type="dxa"/>
          </w:tcPr>
          <w:p w:rsidR="00CF6BB1" w:rsidRPr="00AD3010" w:rsidRDefault="008A3BB8" w:rsidP="007649C4">
            <w:pPr>
              <w:rPr>
                <w:rFonts w:ascii="Calibri" w:hAnsi="Calibri"/>
              </w:rPr>
            </w:pPr>
            <w:r w:rsidRPr="00AD3010">
              <w:rPr>
                <w:rFonts w:ascii="Calibri" w:hAnsi="Calibri"/>
                <w:sz w:val="20"/>
                <w:szCs w:val="20"/>
              </w:rPr>
              <w:t>Partner Portal</w:t>
            </w:r>
          </w:p>
        </w:tc>
        <w:tc>
          <w:tcPr>
            <w:tcW w:w="976" w:type="dxa"/>
          </w:tcPr>
          <w:p w:rsidR="00CF6BB1" w:rsidRPr="00AD3010" w:rsidRDefault="00CF6BB1">
            <w:pPr>
              <w:rPr>
                <w:rFonts w:ascii="Calibri" w:hAnsi="Calibri"/>
              </w:rPr>
            </w:pPr>
            <w:r w:rsidRPr="00AD3010">
              <w:rPr>
                <w:rFonts w:ascii="Calibri" w:hAnsi="Calibri"/>
                <w:sz w:val="20"/>
                <w:szCs w:val="20"/>
              </w:rPr>
              <w:t>Date:</w:t>
            </w:r>
          </w:p>
        </w:tc>
        <w:tc>
          <w:tcPr>
            <w:tcW w:w="2804" w:type="dxa"/>
          </w:tcPr>
          <w:p w:rsidR="00CF6BB1" w:rsidRPr="00AD3010" w:rsidRDefault="006A49F9" w:rsidP="006A49F9">
            <w:pPr>
              <w:rPr>
                <w:rFonts w:ascii="Calibri" w:hAnsi="Calibri"/>
              </w:rPr>
            </w:pPr>
            <w:r w:rsidRPr="00AD3010">
              <w:rPr>
                <w:rFonts w:ascii="Calibri" w:hAnsi="Calibri"/>
                <w:sz w:val="20"/>
                <w:szCs w:val="20"/>
              </w:rPr>
              <w:t>August</w:t>
            </w:r>
            <w:r w:rsidR="008A3BB8" w:rsidRPr="00AD3010">
              <w:rPr>
                <w:rFonts w:ascii="Calibri" w:hAnsi="Calibri"/>
                <w:sz w:val="20"/>
                <w:szCs w:val="20"/>
              </w:rPr>
              <w:t xml:space="preserve"> </w:t>
            </w:r>
            <w:r w:rsidRPr="00AD3010">
              <w:rPr>
                <w:rFonts w:ascii="Calibri" w:hAnsi="Calibri"/>
                <w:sz w:val="20"/>
                <w:szCs w:val="20"/>
              </w:rPr>
              <w:t>19</w:t>
            </w:r>
            <w:r w:rsidR="008A3BB8" w:rsidRPr="00AD3010">
              <w:rPr>
                <w:rFonts w:ascii="Calibri" w:hAnsi="Calibri"/>
                <w:sz w:val="20"/>
                <w:szCs w:val="20"/>
              </w:rPr>
              <w:t>, 2016</w:t>
            </w:r>
          </w:p>
        </w:tc>
      </w:tr>
      <w:tr w:rsidR="00CF6BB1" w:rsidRPr="00AD3010" w:rsidTr="00A5319D">
        <w:tc>
          <w:tcPr>
            <w:tcW w:w="1181" w:type="dxa"/>
          </w:tcPr>
          <w:p w:rsidR="00CF6BB1" w:rsidRPr="00AD3010" w:rsidRDefault="00CF6BB1">
            <w:pPr>
              <w:rPr>
                <w:rFonts w:ascii="Calibri" w:hAnsi="Calibri"/>
              </w:rPr>
            </w:pPr>
            <w:r w:rsidRPr="00AD3010">
              <w:rPr>
                <w:rFonts w:ascii="Calibri" w:hAnsi="Calibri"/>
                <w:sz w:val="20"/>
                <w:szCs w:val="20"/>
              </w:rPr>
              <w:t>Author:</w:t>
            </w:r>
            <w:r w:rsidRPr="00AD3010">
              <w:rPr>
                <w:rFonts w:ascii="Calibri" w:hAnsi="Calibri"/>
                <w:sz w:val="20"/>
                <w:szCs w:val="20"/>
              </w:rPr>
              <w:tab/>
            </w:r>
          </w:p>
        </w:tc>
        <w:tc>
          <w:tcPr>
            <w:tcW w:w="5857" w:type="dxa"/>
          </w:tcPr>
          <w:p w:rsidR="00CF6BB1" w:rsidRPr="00AD3010" w:rsidRDefault="006A49F9">
            <w:pPr>
              <w:rPr>
                <w:rFonts w:ascii="Calibri" w:hAnsi="Calibri"/>
              </w:rPr>
            </w:pPr>
            <w:r w:rsidRPr="00AD3010">
              <w:rPr>
                <w:rFonts w:ascii="Calibri" w:hAnsi="Calibri"/>
                <w:sz w:val="20"/>
                <w:szCs w:val="20"/>
              </w:rPr>
              <w:t>Bastidas, Dustin</w:t>
            </w:r>
          </w:p>
        </w:tc>
        <w:tc>
          <w:tcPr>
            <w:tcW w:w="976" w:type="dxa"/>
          </w:tcPr>
          <w:p w:rsidR="00CF6BB1" w:rsidRPr="00AD3010" w:rsidRDefault="00CF6BB1">
            <w:pPr>
              <w:rPr>
                <w:rFonts w:ascii="Calibri" w:hAnsi="Calibri"/>
              </w:rPr>
            </w:pPr>
            <w:r w:rsidRPr="00AD3010">
              <w:rPr>
                <w:rFonts w:ascii="Calibri" w:hAnsi="Calibri"/>
                <w:sz w:val="20"/>
                <w:szCs w:val="20"/>
              </w:rPr>
              <w:t>Version:</w:t>
            </w:r>
          </w:p>
        </w:tc>
        <w:tc>
          <w:tcPr>
            <w:tcW w:w="2804" w:type="dxa"/>
          </w:tcPr>
          <w:p w:rsidR="00CF6BB1" w:rsidRPr="00AD3010" w:rsidRDefault="006A49F9" w:rsidP="00D37567">
            <w:pPr>
              <w:rPr>
                <w:rFonts w:ascii="Calibri" w:hAnsi="Calibri"/>
              </w:rPr>
            </w:pPr>
            <w:r w:rsidRPr="00AD3010">
              <w:rPr>
                <w:rFonts w:ascii="Calibri" w:hAnsi="Calibri"/>
                <w:sz w:val="20"/>
                <w:szCs w:val="20"/>
              </w:rPr>
              <w:t>v1.0</w:t>
            </w:r>
          </w:p>
        </w:tc>
      </w:tr>
      <w:tr w:rsidR="00CF6BB1" w:rsidRPr="00AD3010" w:rsidTr="00A5319D">
        <w:tc>
          <w:tcPr>
            <w:tcW w:w="1181" w:type="dxa"/>
          </w:tcPr>
          <w:p w:rsidR="00CF6BB1" w:rsidRPr="00AD3010" w:rsidRDefault="00CF6BB1">
            <w:pPr>
              <w:rPr>
                <w:rFonts w:ascii="Calibri" w:hAnsi="Calibri"/>
              </w:rPr>
            </w:pPr>
            <w:r w:rsidRPr="00AD3010">
              <w:rPr>
                <w:rFonts w:ascii="Calibri" w:hAnsi="Calibri"/>
                <w:sz w:val="20"/>
                <w:szCs w:val="20"/>
              </w:rPr>
              <w:t>Keywords:</w:t>
            </w:r>
          </w:p>
        </w:tc>
        <w:tc>
          <w:tcPr>
            <w:tcW w:w="5857" w:type="dxa"/>
          </w:tcPr>
          <w:p w:rsidR="00CF6BB1" w:rsidRPr="00AD3010" w:rsidRDefault="008A3BB8" w:rsidP="006A49F9">
            <w:pPr>
              <w:rPr>
                <w:rFonts w:ascii="Calibri" w:hAnsi="Calibri"/>
                <w:sz w:val="20"/>
                <w:szCs w:val="20"/>
              </w:rPr>
            </w:pPr>
            <w:r w:rsidRPr="00AD3010">
              <w:rPr>
                <w:rFonts w:ascii="Calibri" w:hAnsi="Calibri"/>
                <w:sz w:val="20"/>
                <w:szCs w:val="20"/>
              </w:rPr>
              <w:t>Partner Portal; IPlus</w:t>
            </w:r>
          </w:p>
        </w:tc>
        <w:tc>
          <w:tcPr>
            <w:tcW w:w="976" w:type="dxa"/>
          </w:tcPr>
          <w:p w:rsidR="00CF6BB1" w:rsidRPr="00AD3010" w:rsidRDefault="00CF6BB1">
            <w:pPr>
              <w:rPr>
                <w:rFonts w:ascii="Calibri" w:hAnsi="Calibri"/>
                <w:sz w:val="20"/>
                <w:szCs w:val="20"/>
              </w:rPr>
            </w:pPr>
          </w:p>
        </w:tc>
        <w:tc>
          <w:tcPr>
            <w:tcW w:w="2804" w:type="dxa"/>
          </w:tcPr>
          <w:p w:rsidR="00CF6BB1" w:rsidRPr="00AD3010" w:rsidRDefault="00CF6BB1">
            <w:pPr>
              <w:rPr>
                <w:rFonts w:ascii="Calibri" w:hAnsi="Calibri"/>
                <w:sz w:val="20"/>
                <w:szCs w:val="20"/>
              </w:rPr>
            </w:pPr>
          </w:p>
        </w:tc>
      </w:tr>
    </w:tbl>
    <w:p w:rsidR="0041389B" w:rsidRPr="00AD3010" w:rsidRDefault="0041389B" w:rsidP="0041389B">
      <w:pPr>
        <w:rPr>
          <w:rFonts w:ascii="Calibri" w:hAnsi="Calibri"/>
          <w:sz w:val="20"/>
          <w:szCs w:val="20"/>
        </w:rPr>
      </w:pPr>
    </w:p>
    <w:p w:rsidR="008A3BB8" w:rsidRPr="00AD3010" w:rsidRDefault="007649C4" w:rsidP="0041389B">
      <w:pPr>
        <w:rPr>
          <w:rFonts w:ascii="Calibri" w:hAnsi="Calibri"/>
          <w:b/>
          <w:sz w:val="20"/>
          <w:szCs w:val="20"/>
        </w:rPr>
      </w:pPr>
      <w:r w:rsidRPr="00AD3010">
        <w:rPr>
          <w:rFonts w:ascii="Calibri" w:hAnsi="Calibri"/>
          <w:sz w:val="20"/>
          <w:szCs w:val="20"/>
        </w:rPr>
        <w:t>Status</w:t>
      </w:r>
      <w:r w:rsidR="0041389B" w:rsidRPr="00AD3010">
        <w:rPr>
          <w:rFonts w:ascii="Calibri" w:hAnsi="Calibri"/>
          <w:sz w:val="20"/>
          <w:szCs w:val="20"/>
        </w:rPr>
        <w:t>:</w:t>
      </w:r>
      <w:r w:rsidR="0041389B" w:rsidRPr="00AD3010">
        <w:rPr>
          <w:rFonts w:ascii="Calibri" w:hAnsi="Calibri"/>
          <w:sz w:val="20"/>
          <w:szCs w:val="20"/>
        </w:rPr>
        <w:tab/>
      </w:r>
      <w:r w:rsidR="0041389B" w:rsidRPr="00AD3010">
        <w:rPr>
          <w:rFonts w:ascii="Calibri" w:hAnsi="Calibri"/>
          <w:sz w:val="20"/>
          <w:szCs w:val="20"/>
        </w:rPr>
        <w:tab/>
      </w:r>
      <w:r w:rsidR="005C632C" w:rsidRPr="00AD3010">
        <w:rPr>
          <w:rFonts w:ascii="Calibri" w:hAnsi="Calibri"/>
          <w:b/>
          <w:sz w:val="20"/>
          <w:szCs w:val="20"/>
        </w:rPr>
        <w:t xml:space="preserve">Active </w:t>
      </w:r>
    </w:p>
    <w:p w:rsidR="0058218C" w:rsidRPr="00AD3010" w:rsidRDefault="0058218C" w:rsidP="0041389B">
      <w:pPr>
        <w:rPr>
          <w:rFonts w:ascii="Calibri" w:hAnsi="Calibri"/>
          <w:sz w:val="20"/>
          <w:szCs w:val="20"/>
        </w:rPr>
      </w:pPr>
      <w:r w:rsidRPr="00AD3010">
        <w:rPr>
          <w:rFonts w:ascii="Calibri" w:hAnsi="Calibri"/>
          <w:noProof/>
          <w:sz w:val="20"/>
          <w:szCs w:val="20"/>
        </w:rPr>
        <mc:AlternateContent>
          <mc:Choice Requires="wps">
            <w:drawing>
              <wp:anchor distT="0" distB="0" distL="114300" distR="114300" simplePos="0" relativeHeight="251659264" behindDoc="0" locked="0" layoutInCell="1" allowOverlap="1" wp14:anchorId="674CB83B" wp14:editId="054490FE">
                <wp:simplePos x="0" y="0"/>
                <wp:positionH relativeFrom="column">
                  <wp:posOffset>-141605</wp:posOffset>
                </wp:positionH>
                <wp:positionV relativeFrom="paragraph">
                  <wp:posOffset>86360</wp:posOffset>
                </wp:positionV>
                <wp:extent cx="6901180" cy="15875"/>
                <wp:effectExtent l="0" t="0" r="13970" b="22225"/>
                <wp:wrapNone/>
                <wp:docPr id="1" name="Straight Connector 1"/>
                <wp:cNvGraphicFramePr/>
                <a:graphic xmlns:a="http://schemas.openxmlformats.org/drawingml/2006/main">
                  <a:graphicData uri="http://schemas.microsoft.com/office/word/2010/wordprocessingShape">
                    <wps:wsp>
                      <wps:cNvCnPr/>
                      <wps:spPr>
                        <a:xfrm flipV="1">
                          <a:off x="0" y="0"/>
                          <a:ext cx="690118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E7C0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15pt,6.8pt" to="53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" strokecolor="#629dd1 [3204]" strokeweight="1pt"/>
            </w:pict>
          </mc:Fallback>
        </mc:AlternateContent>
      </w:r>
    </w:p>
    <w:p w:rsidR="008A3BB8" w:rsidRPr="00AD3010" w:rsidRDefault="008A3BB8" w:rsidP="006A49F9">
      <w:pPr>
        <w:rPr>
          <w:rFonts w:ascii="Calibri" w:hAnsi="Calibri" w:cs="Calibri"/>
          <w:b/>
          <w:sz w:val="20"/>
          <w:szCs w:val="20"/>
        </w:rPr>
      </w:pPr>
      <w:r w:rsidRPr="00AD3010">
        <w:rPr>
          <w:rFonts w:ascii="Calibri" w:hAnsi="Calibri" w:cs="Calibri"/>
          <w:b/>
          <w:sz w:val="24"/>
          <w:szCs w:val="20"/>
        </w:rPr>
        <w:t>Document Overview</w:t>
      </w:r>
      <w:r w:rsidR="00861129" w:rsidRPr="00AD3010">
        <w:rPr>
          <w:rFonts w:ascii="Calibri" w:hAnsi="Calibri" w:cs="Calibri"/>
          <w:b/>
          <w:sz w:val="24"/>
          <w:szCs w:val="20"/>
        </w:rPr>
        <w:t xml:space="preserve">: </w:t>
      </w:r>
      <w:r w:rsidRPr="00AD3010">
        <w:rPr>
          <w:rFonts w:ascii="Calibri" w:hAnsi="Calibri" w:cs="Calibri"/>
          <w:b/>
          <w:sz w:val="20"/>
          <w:szCs w:val="20"/>
        </w:rPr>
        <w:br/>
      </w:r>
      <w:r w:rsidR="006A49F9" w:rsidRPr="00AD3010">
        <w:rPr>
          <w:rFonts w:ascii="Calibri" w:hAnsi="Calibri" w:cs="Calibri"/>
          <w:sz w:val="20"/>
          <w:szCs w:val="20"/>
        </w:rPr>
        <w:t xml:space="preserve">This document provides a brief overview of the various reports in which the </w:t>
      </w:r>
      <w:r w:rsidR="00AD3010">
        <w:rPr>
          <w:rFonts w:ascii="Calibri" w:hAnsi="Calibri" w:cs="Calibri"/>
          <w:sz w:val="20"/>
          <w:szCs w:val="20"/>
        </w:rPr>
        <w:t>P</w:t>
      </w:r>
      <w:r w:rsidR="006A49F9" w:rsidRPr="00AD3010">
        <w:rPr>
          <w:rFonts w:ascii="Calibri" w:hAnsi="Calibri" w:cs="Calibri"/>
          <w:sz w:val="20"/>
          <w:szCs w:val="20"/>
        </w:rPr>
        <w:t xml:space="preserve">artner </w:t>
      </w:r>
      <w:r w:rsidR="00AD3010">
        <w:rPr>
          <w:rFonts w:ascii="Calibri" w:hAnsi="Calibri" w:cs="Calibri"/>
          <w:sz w:val="20"/>
          <w:szCs w:val="20"/>
        </w:rPr>
        <w:t>Reporting Portal provides to it</w:t>
      </w:r>
      <w:r w:rsidR="00C01C93">
        <w:rPr>
          <w:rFonts w:ascii="Calibri" w:hAnsi="Calibri" w:cs="Calibri"/>
          <w:sz w:val="20"/>
          <w:szCs w:val="20"/>
        </w:rPr>
        <w:t>s</w:t>
      </w:r>
      <w:r w:rsidR="00AD3010">
        <w:rPr>
          <w:rFonts w:ascii="Calibri" w:hAnsi="Calibri" w:cs="Calibri"/>
          <w:sz w:val="20"/>
          <w:szCs w:val="20"/>
        </w:rPr>
        <w:t xml:space="preserve"> user base</w:t>
      </w:r>
      <w:r w:rsidR="006A49F9" w:rsidRPr="00AD3010">
        <w:rPr>
          <w:rFonts w:ascii="Calibri" w:hAnsi="Calibri" w:cs="Calibri"/>
          <w:sz w:val="20"/>
          <w:szCs w:val="20"/>
        </w:rPr>
        <w:t>.</w:t>
      </w:r>
    </w:p>
    <w:p w:rsidR="00DE7D31" w:rsidRPr="00AD3010" w:rsidRDefault="00DE7D31" w:rsidP="008A3BB8">
      <w:pPr>
        <w:rPr>
          <w:rFonts w:ascii="Calibri" w:hAnsi="Calibri" w:cs="Calibri"/>
          <w:sz w:val="20"/>
          <w:szCs w:val="20"/>
        </w:rPr>
      </w:pPr>
    </w:p>
    <w:p w:rsidR="00DE7D31" w:rsidRPr="00253F25" w:rsidRDefault="006A49F9" w:rsidP="00DE7D31">
      <w:pPr>
        <w:pStyle w:val="ListParagraph"/>
        <w:numPr>
          <w:ilvl w:val="0"/>
          <w:numId w:val="5"/>
        </w:numPr>
        <w:rPr>
          <w:rFonts w:ascii="Calibri" w:hAnsi="Calibri"/>
          <w:b/>
          <w:i/>
          <w:sz w:val="24"/>
        </w:rPr>
      </w:pPr>
      <w:r w:rsidRPr="00253F25">
        <w:rPr>
          <w:rFonts w:ascii="Calibri" w:hAnsi="Calibri"/>
          <w:b/>
          <w:i/>
          <w:sz w:val="24"/>
        </w:rPr>
        <w:t>DTV Match</w:t>
      </w:r>
    </w:p>
    <w:p w:rsidR="006A49F9" w:rsidRPr="00AD3010" w:rsidRDefault="006A49F9" w:rsidP="006A49F9">
      <w:pPr>
        <w:pStyle w:val="ListParagraph"/>
        <w:ind w:left="360"/>
        <w:jc w:val="center"/>
        <w:rPr>
          <w:rFonts w:ascii="Calibri" w:hAnsi="Calibri"/>
          <w:b/>
          <w:sz w:val="24"/>
        </w:rPr>
      </w:pPr>
      <w:r w:rsidRPr="00AD3010">
        <w:rPr>
          <w:rFonts w:ascii="Calibri" w:hAnsi="Calibri"/>
          <w:noProof/>
        </w:rPr>
        <w:drawing>
          <wp:inline distT="0" distB="0" distL="0" distR="0" wp14:anchorId="3CC75E5F" wp14:editId="35B67FDF">
            <wp:extent cx="4827940" cy="1840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4153" cy="1854673"/>
                    </a:xfrm>
                    <a:prstGeom prst="rect">
                      <a:avLst/>
                    </a:prstGeom>
                  </pic:spPr>
                </pic:pic>
              </a:graphicData>
            </a:graphic>
          </wp:inline>
        </w:drawing>
      </w:r>
    </w:p>
    <w:p w:rsidR="006A49F9" w:rsidRPr="00AD3010" w:rsidRDefault="006A49F9" w:rsidP="006A49F9">
      <w:pPr>
        <w:pStyle w:val="ListParagraph"/>
        <w:ind w:left="360"/>
        <w:jc w:val="center"/>
        <w:rPr>
          <w:rFonts w:ascii="Calibri" w:hAnsi="Calibri"/>
          <w:b/>
          <w:sz w:val="24"/>
        </w:rPr>
      </w:pPr>
    </w:p>
    <w:p w:rsidR="006A49F9" w:rsidRPr="00AD3010" w:rsidRDefault="006A49F9" w:rsidP="00AD3010">
      <w:pPr>
        <w:pStyle w:val="ListParagraph"/>
        <w:numPr>
          <w:ilvl w:val="1"/>
          <w:numId w:val="5"/>
        </w:numPr>
        <w:rPr>
          <w:rFonts w:ascii="Calibri" w:hAnsi="Calibri"/>
          <w:sz w:val="24"/>
        </w:rPr>
      </w:pPr>
      <w:r w:rsidRPr="00AD3010">
        <w:rPr>
          <w:rFonts w:ascii="Calibri" w:hAnsi="Calibri"/>
          <w:sz w:val="24"/>
        </w:rPr>
        <w:t xml:space="preserve">The DTV Match Report provides an overview of schedules that are currently loaded on </w:t>
      </w:r>
      <w:proofErr w:type="gramStart"/>
      <w:r w:rsidRPr="00AD3010">
        <w:rPr>
          <w:rFonts w:ascii="Calibri" w:hAnsi="Calibri"/>
          <w:sz w:val="24"/>
        </w:rPr>
        <w:t xml:space="preserve">the </w:t>
      </w:r>
      <w:r w:rsidR="00C01C93">
        <w:rPr>
          <w:rFonts w:ascii="Calibri" w:hAnsi="Calibri"/>
          <w:sz w:val="24"/>
        </w:rPr>
        <w:t xml:space="preserve"> DirecTV</w:t>
      </w:r>
      <w:proofErr w:type="gramEnd"/>
      <w:r w:rsidR="00C01C93">
        <w:rPr>
          <w:rFonts w:ascii="Calibri" w:hAnsi="Calibri"/>
          <w:sz w:val="24"/>
        </w:rPr>
        <w:t xml:space="preserve"> ZTA </w:t>
      </w:r>
      <w:r w:rsidRPr="00AD3010">
        <w:rPr>
          <w:rFonts w:ascii="Calibri" w:hAnsi="Calibri"/>
          <w:sz w:val="24"/>
        </w:rPr>
        <w:t xml:space="preserve">platform in relation to available inventory.  In this report, </w:t>
      </w:r>
      <w:r w:rsidR="00AD3010">
        <w:rPr>
          <w:rFonts w:ascii="Calibri" w:hAnsi="Calibri"/>
          <w:sz w:val="24"/>
        </w:rPr>
        <w:t>P</w:t>
      </w:r>
      <w:r w:rsidRPr="00AD3010">
        <w:rPr>
          <w:rFonts w:ascii="Calibri" w:hAnsi="Calibri"/>
          <w:sz w:val="24"/>
        </w:rPr>
        <w:t xml:space="preserve">latform </w:t>
      </w:r>
      <w:r w:rsidR="00AD3010">
        <w:rPr>
          <w:rFonts w:ascii="Calibri" w:hAnsi="Calibri"/>
          <w:sz w:val="24"/>
        </w:rPr>
        <w:t>P</w:t>
      </w:r>
      <w:r w:rsidRPr="00AD3010">
        <w:rPr>
          <w:rFonts w:ascii="Calibri" w:hAnsi="Calibri"/>
          <w:sz w:val="24"/>
        </w:rPr>
        <w:t xml:space="preserve">articipating </w:t>
      </w:r>
      <w:r w:rsidR="00AD3010">
        <w:rPr>
          <w:rFonts w:ascii="Calibri" w:hAnsi="Calibri"/>
          <w:sz w:val="24"/>
        </w:rPr>
        <w:t>P</w:t>
      </w:r>
      <w:r w:rsidRPr="00AD3010">
        <w:rPr>
          <w:rFonts w:ascii="Calibri" w:hAnsi="Calibri"/>
          <w:sz w:val="24"/>
        </w:rPr>
        <w:t>artners will see the Inventory Allocation</w:t>
      </w:r>
      <w:r w:rsidR="00AD3010" w:rsidRPr="00AD3010">
        <w:rPr>
          <w:rFonts w:ascii="Calibri" w:hAnsi="Calibri"/>
          <w:sz w:val="24"/>
        </w:rPr>
        <w:t xml:space="preserve"> BreakID (UTC),</w:t>
      </w:r>
      <w:r w:rsidRPr="00AD3010">
        <w:rPr>
          <w:rFonts w:ascii="Calibri" w:hAnsi="Calibri"/>
          <w:sz w:val="24"/>
        </w:rPr>
        <w:t xml:space="preserve"> Inventory Allocation Duration</w:t>
      </w:r>
      <w:r w:rsidR="00AD3010" w:rsidRPr="00AD3010">
        <w:rPr>
          <w:rFonts w:ascii="Calibri" w:hAnsi="Calibri"/>
          <w:sz w:val="24"/>
        </w:rPr>
        <w:t>, Inventory Allocation Start/End Times (normalized to ET),</w:t>
      </w:r>
      <w:r w:rsidRPr="00AD3010">
        <w:rPr>
          <w:rFonts w:ascii="Calibri" w:hAnsi="Calibri"/>
          <w:sz w:val="24"/>
        </w:rPr>
        <w:t xml:space="preserve"> as well as the duration of their scheduled breaks against the available inventory for any given network.  Partners can utilize this report to identify the inventory that is available to them as well as where they are not filling</w:t>
      </w:r>
      <w:r w:rsidR="00C01C93">
        <w:rPr>
          <w:rFonts w:ascii="Calibri" w:hAnsi="Calibri"/>
          <w:sz w:val="24"/>
        </w:rPr>
        <w:t xml:space="preserve"> all</w:t>
      </w:r>
      <w:r w:rsidRPr="00AD3010">
        <w:rPr>
          <w:rFonts w:ascii="Calibri" w:hAnsi="Calibri"/>
          <w:sz w:val="24"/>
        </w:rPr>
        <w:t xml:space="preserve"> available inventory.</w:t>
      </w:r>
      <w:r w:rsidR="00AD3010" w:rsidRPr="00AD3010">
        <w:rPr>
          <w:rFonts w:ascii="Calibri" w:hAnsi="Calibri"/>
          <w:sz w:val="24"/>
        </w:rPr>
        <w:br/>
      </w:r>
    </w:p>
    <w:p w:rsidR="00AD3010" w:rsidRPr="00253F25" w:rsidRDefault="006A49F9" w:rsidP="006A49F9">
      <w:pPr>
        <w:pStyle w:val="ListParagraph"/>
        <w:numPr>
          <w:ilvl w:val="0"/>
          <w:numId w:val="5"/>
        </w:numPr>
        <w:rPr>
          <w:rFonts w:ascii="Calibri" w:hAnsi="Calibri"/>
          <w:b/>
          <w:i/>
          <w:sz w:val="24"/>
        </w:rPr>
      </w:pPr>
      <w:r w:rsidRPr="00253F25">
        <w:rPr>
          <w:rFonts w:ascii="Calibri" w:hAnsi="Calibri"/>
          <w:b/>
          <w:i/>
          <w:sz w:val="24"/>
        </w:rPr>
        <w:t xml:space="preserve">Dish </w:t>
      </w:r>
      <w:r w:rsidRPr="00253F25">
        <w:rPr>
          <w:rFonts w:ascii="Calibri" w:hAnsi="Calibri"/>
          <w:b/>
          <w:i/>
          <w:sz w:val="24"/>
        </w:rPr>
        <w:t>Match</w:t>
      </w:r>
    </w:p>
    <w:p w:rsidR="00AD3010" w:rsidRDefault="00AD3010" w:rsidP="00AD3010">
      <w:pPr>
        <w:jc w:val="center"/>
        <w:rPr>
          <w:rFonts w:ascii="Calibri" w:hAnsi="Calibri"/>
          <w:b/>
          <w:sz w:val="24"/>
        </w:rPr>
      </w:pPr>
      <w:r w:rsidRPr="00AD3010">
        <w:rPr>
          <w:rFonts w:ascii="Calibri" w:hAnsi="Calibri"/>
          <w:noProof/>
        </w:rPr>
        <w:drawing>
          <wp:inline distT="0" distB="0" distL="0" distR="0" wp14:anchorId="5B40CE8E" wp14:editId="033FC768">
            <wp:extent cx="4705350" cy="21741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46749" cy="2193250"/>
                    </a:xfrm>
                    <a:prstGeom prst="rect">
                      <a:avLst/>
                    </a:prstGeom>
                  </pic:spPr>
                </pic:pic>
              </a:graphicData>
            </a:graphic>
          </wp:inline>
        </w:drawing>
      </w:r>
    </w:p>
    <w:p w:rsidR="00253F25" w:rsidRDefault="00253F25" w:rsidP="00AD3010">
      <w:pPr>
        <w:jc w:val="center"/>
        <w:rPr>
          <w:rFonts w:ascii="Calibri" w:hAnsi="Calibri"/>
          <w:b/>
          <w:sz w:val="24"/>
        </w:rPr>
      </w:pPr>
    </w:p>
    <w:p w:rsidR="00253F25" w:rsidRPr="00AD3010" w:rsidRDefault="00253F25" w:rsidP="00AD3010">
      <w:pPr>
        <w:jc w:val="center"/>
        <w:rPr>
          <w:rFonts w:ascii="Calibri" w:hAnsi="Calibri"/>
          <w:b/>
          <w:sz w:val="24"/>
        </w:rPr>
      </w:pPr>
    </w:p>
    <w:p w:rsidR="00861129" w:rsidRPr="00861129" w:rsidRDefault="00AD3010" w:rsidP="00861129">
      <w:pPr>
        <w:pStyle w:val="ListParagraph"/>
        <w:numPr>
          <w:ilvl w:val="0"/>
          <w:numId w:val="5"/>
        </w:numPr>
        <w:rPr>
          <w:rFonts w:ascii="Calibri" w:hAnsi="Calibri"/>
          <w:b/>
          <w:i/>
          <w:sz w:val="24"/>
        </w:rPr>
      </w:pPr>
      <w:r w:rsidRPr="00AD3010">
        <w:rPr>
          <w:rFonts w:ascii="Calibri" w:hAnsi="Calibri"/>
          <w:sz w:val="24"/>
        </w:rPr>
        <w:t xml:space="preserve">The </w:t>
      </w:r>
      <w:r w:rsidRPr="00AD3010">
        <w:rPr>
          <w:rFonts w:ascii="Calibri" w:hAnsi="Calibri"/>
          <w:sz w:val="24"/>
        </w:rPr>
        <w:t>Dish</w:t>
      </w:r>
      <w:r w:rsidRPr="00AD3010">
        <w:rPr>
          <w:rFonts w:ascii="Calibri" w:hAnsi="Calibri"/>
          <w:sz w:val="24"/>
        </w:rPr>
        <w:t xml:space="preserve"> Match Report provides an overview of schedules that are currently loaded on the </w:t>
      </w:r>
      <w:r w:rsidR="00C01C93">
        <w:rPr>
          <w:rFonts w:ascii="Calibri" w:hAnsi="Calibri"/>
          <w:sz w:val="24"/>
        </w:rPr>
        <w:t xml:space="preserve">Dish ZTA </w:t>
      </w:r>
      <w:r w:rsidRPr="00AD3010">
        <w:rPr>
          <w:rFonts w:ascii="Calibri" w:hAnsi="Calibri"/>
          <w:sz w:val="24"/>
        </w:rPr>
        <w:t xml:space="preserve">platform in relation to available inventory.  In this report, platform participating partners will see the </w:t>
      </w:r>
      <w:r w:rsidRPr="00AD3010">
        <w:rPr>
          <w:rFonts w:ascii="Calibri" w:hAnsi="Calibri"/>
          <w:sz w:val="24"/>
        </w:rPr>
        <w:lastRenderedPageBreak/>
        <w:t xml:space="preserve">count of spot positions that are available per Inventory </w:t>
      </w:r>
      <w:r w:rsidRPr="00AD3010">
        <w:rPr>
          <w:rFonts w:ascii="Calibri" w:hAnsi="Calibri"/>
          <w:sz w:val="24"/>
        </w:rPr>
        <w:t>Allocation</w:t>
      </w:r>
      <w:r w:rsidRPr="00AD3010">
        <w:rPr>
          <w:rFonts w:ascii="Calibri" w:hAnsi="Calibri"/>
          <w:sz w:val="24"/>
        </w:rPr>
        <w:t xml:space="preserve">, as well as </w:t>
      </w:r>
      <w:r w:rsidR="00253F25">
        <w:rPr>
          <w:rFonts w:ascii="Calibri" w:hAnsi="Calibri"/>
          <w:sz w:val="24"/>
        </w:rPr>
        <w:t xml:space="preserve">the Inventory Allocation </w:t>
      </w:r>
      <w:r w:rsidR="00861129">
        <w:rPr>
          <w:rFonts w:ascii="Calibri" w:hAnsi="Calibri"/>
          <w:sz w:val="24"/>
        </w:rPr>
        <w:t>Start</w:t>
      </w:r>
      <w:r w:rsidR="00861129" w:rsidRPr="00AD3010">
        <w:rPr>
          <w:rFonts w:ascii="Calibri" w:hAnsi="Calibri"/>
          <w:sz w:val="24"/>
        </w:rPr>
        <w:t xml:space="preserve"> Time</w:t>
      </w:r>
      <w:r w:rsidRPr="00AD3010">
        <w:rPr>
          <w:rFonts w:ascii="Calibri" w:hAnsi="Calibri"/>
          <w:sz w:val="24"/>
        </w:rPr>
        <w:t xml:space="preserve"> (normalized to ET).  They can also see</w:t>
      </w:r>
      <w:r w:rsidRPr="00AD3010">
        <w:rPr>
          <w:rFonts w:ascii="Calibri" w:hAnsi="Calibri"/>
          <w:sz w:val="24"/>
        </w:rPr>
        <w:t xml:space="preserve"> the</w:t>
      </w:r>
      <w:r w:rsidRPr="00AD3010">
        <w:rPr>
          <w:rFonts w:ascii="Calibri" w:hAnsi="Calibri"/>
          <w:sz w:val="24"/>
        </w:rPr>
        <w:t xml:space="preserve"> corresponding count of</w:t>
      </w:r>
      <w:r w:rsidRPr="00AD3010">
        <w:rPr>
          <w:rFonts w:ascii="Calibri" w:hAnsi="Calibri"/>
          <w:sz w:val="24"/>
        </w:rPr>
        <w:t xml:space="preserve"> </w:t>
      </w:r>
      <w:r w:rsidRPr="00AD3010">
        <w:rPr>
          <w:rFonts w:ascii="Calibri" w:hAnsi="Calibri"/>
          <w:sz w:val="24"/>
        </w:rPr>
        <w:t xml:space="preserve">their </w:t>
      </w:r>
      <w:r w:rsidRPr="00AD3010">
        <w:rPr>
          <w:rFonts w:ascii="Calibri" w:hAnsi="Calibri"/>
          <w:sz w:val="24"/>
        </w:rPr>
        <w:t>scheduled</w:t>
      </w:r>
      <w:r w:rsidRPr="00AD3010">
        <w:rPr>
          <w:rFonts w:ascii="Calibri" w:hAnsi="Calibri"/>
          <w:sz w:val="24"/>
        </w:rPr>
        <w:t xml:space="preserve"> spot positions</w:t>
      </w:r>
      <w:r w:rsidRPr="00AD3010">
        <w:rPr>
          <w:rFonts w:ascii="Calibri" w:hAnsi="Calibri"/>
          <w:sz w:val="24"/>
        </w:rPr>
        <w:t xml:space="preserve"> </w:t>
      </w:r>
      <w:r w:rsidR="00253F25">
        <w:rPr>
          <w:rFonts w:ascii="Calibri" w:hAnsi="Calibri"/>
          <w:sz w:val="24"/>
        </w:rPr>
        <w:t>relative to</w:t>
      </w:r>
      <w:r w:rsidRPr="00AD3010">
        <w:rPr>
          <w:rFonts w:ascii="Calibri" w:hAnsi="Calibri"/>
          <w:sz w:val="24"/>
        </w:rPr>
        <w:t xml:space="preserve"> the available inventory for any given network.  Partners can utilize this report to identify the inventory that is available to them</w:t>
      </w:r>
      <w:r w:rsidRPr="00AD3010">
        <w:rPr>
          <w:rFonts w:ascii="Calibri" w:hAnsi="Calibri"/>
          <w:sz w:val="24"/>
        </w:rPr>
        <w:t>,</w:t>
      </w:r>
      <w:r w:rsidRPr="00AD3010">
        <w:rPr>
          <w:rFonts w:ascii="Calibri" w:hAnsi="Calibri"/>
          <w:sz w:val="24"/>
        </w:rPr>
        <w:t xml:space="preserve"> where they are not filling available inventory</w:t>
      </w:r>
      <w:r w:rsidRPr="00AD3010">
        <w:rPr>
          <w:rFonts w:ascii="Calibri" w:hAnsi="Calibri"/>
          <w:sz w:val="24"/>
        </w:rPr>
        <w:t>, as well as where they are attempting to schedule breaks in which inventory is not available</w:t>
      </w:r>
      <w:r w:rsidRPr="00AD3010">
        <w:rPr>
          <w:rFonts w:ascii="Calibri" w:hAnsi="Calibri"/>
          <w:sz w:val="24"/>
        </w:rPr>
        <w:t>.</w:t>
      </w:r>
    </w:p>
    <w:p w:rsidR="00861129" w:rsidRPr="00861129" w:rsidRDefault="00861129" w:rsidP="00861129">
      <w:pPr>
        <w:pStyle w:val="ListParagraph"/>
        <w:ind w:left="360"/>
        <w:rPr>
          <w:rFonts w:ascii="Calibri" w:hAnsi="Calibri"/>
          <w:b/>
          <w:i/>
          <w:sz w:val="24"/>
        </w:rPr>
      </w:pPr>
    </w:p>
    <w:p w:rsidR="00861129" w:rsidRPr="00C01C93" w:rsidRDefault="00861129" w:rsidP="00861129">
      <w:pPr>
        <w:pStyle w:val="ListParagraph"/>
        <w:numPr>
          <w:ilvl w:val="0"/>
          <w:numId w:val="5"/>
        </w:numPr>
        <w:rPr>
          <w:rFonts w:ascii="Calibri" w:hAnsi="Calibri"/>
          <w:b/>
          <w:i/>
          <w:sz w:val="24"/>
        </w:rPr>
      </w:pPr>
      <w:r w:rsidRPr="002C67AD">
        <w:rPr>
          <w:rFonts w:ascii="Calibri" w:hAnsi="Calibri"/>
          <w:b/>
          <w:i/>
          <w:sz w:val="24"/>
        </w:rPr>
        <w:t>DTV Unallocated Breaks</w:t>
      </w:r>
    </w:p>
    <w:p w:rsidR="00861129" w:rsidRDefault="00861129" w:rsidP="00861129">
      <w:pPr>
        <w:jc w:val="center"/>
        <w:rPr>
          <w:rFonts w:ascii="Calibri" w:hAnsi="Calibri"/>
          <w:b/>
          <w:i/>
          <w:sz w:val="24"/>
        </w:rPr>
      </w:pPr>
      <w:r>
        <w:rPr>
          <w:noProof/>
        </w:rPr>
        <w:drawing>
          <wp:inline distT="0" distB="0" distL="0" distR="0" wp14:anchorId="4192C06F" wp14:editId="35ED4801">
            <wp:extent cx="5381625" cy="1481720"/>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5429" cy="1485521"/>
                    </a:xfrm>
                    <a:prstGeom prst="rect">
                      <a:avLst/>
                    </a:prstGeom>
                  </pic:spPr>
                </pic:pic>
              </a:graphicData>
            </a:graphic>
          </wp:inline>
        </w:drawing>
      </w:r>
    </w:p>
    <w:p w:rsidR="00861129" w:rsidRPr="002C67AD" w:rsidRDefault="00861129" w:rsidP="00861129">
      <w:pPr>
        <w:jc w:val="center"/>
        <w:rPr>
          <w:rFonts w:ascii="Calibri" w:hAnsi="Calibri"/>
          <w:b/>
          <w:i/>
          <w:sz w:val="24"/>
        </w:rPr>
      </w:pPr>
    </w:p>
    <w:p w:rsidR="00861129" w:rsidRPr="002C67AD" w:rsidRDefault="00861129" w:rsidP="00861129">
      <w:pPr>
        <w:pStyle w:val="ListParagraph"/>
        <w:numPr>
          <w:ilvl w:val="1"/>
          <w:numId w:val="5"/>
        </w:numPr>
        <w:rPr>
          <w:rFonts w:ascii="Calibri" w:hAnsi="Calibri"/>
          <w:i/>
          <w:sz w:val="24"/>
        </w:rPr>
      </w:pPr>
      <w:r w:rsidRPr="002C67AD">
        <w:rPr>
          <w:rFonts w:ascii="Calibri" w:hAnsi="Calibri"/>
          <w:sz w:val="24"/>
        </w:rPr>
        <w:t>The DTV</w:t>
      </w:r>
      <w:r>
        <w:rPr>
          <w:rFonts w:ascii="Calibri" w:hAnsi="Calibri"/>
          <w:sz w:val="24"/>
        </w:rPr>
        <w:t xml:space="preserve"> Unallocated Breaks reports provides an overview of “orphaned” breaks based on schedules </w:t>
      </w:r>
      <w:r w:rsidR="00C01C93">
        <w:rPr>
          <w:rFonts w:ascii="Calibri" w:hAnsi="Calibri"/>
          <w:sz w:val="24"/>
        </w:rPr>
        <w:t>received for the DirecTV ZTA</w:t>
      </w:r>
      <w:r>
        <w:rPr>
          <w:rFonts w:ascii="Calibri" w:hAnsi="Calibri"/>
          <w:sz w:val="24"/>
        </w:rPr>
        <w:t xml:space="preserve"> platform.  These are breaks in which participating partners are attempting to schedule that do not fit into any available inventory.  Breaks present on this report will not return a valid verification disposition.  Partner</w:t>
      </w:r>
      <w:r w:rsidR="00C01C93">
        <w:rPr>
          <w:rFonts w:ascii="Calibri" w:hAnsi="Calibri"/>
          <w:sz w:val="24"/>
        </w:rPr>
        <w:t>s</w:t>
      </w:r>
      <w:r>
        <w:rPr>
          <w:rFonts w:ascii="Calibri" w:hAnsi="Calibri"/>
          <w:sz w:val="24"/>
        </w:rPr>
        <w:t xml:space="preserve"> can use this report to identify and clean up their schedules of </w:t>
      </w:r>
      <w:r w:rsidR="00C01C93">
        <w:rPr>
          <w:rFonts w:ascii="Calibri" w:hAnsi="Calibri"/>
          <w:sz w:val="24"/>
        </w:rPr>
        <w:t xml:space="preserve">any </w:t>
      </w:r>
      <w:r>
        <w:rPr>
          <w:rFonts w:ascii="Calibri" w:hAnsi="Calibri"/>
          <w:sz w:val="24"/>
        </w:rPr>
        <w:t>breaks that do not fit inventory available inventory.</w:t>
      </w:r>
    </w:p>
    <w:p w:rsidR="006A49F9" w:rsidRPr="00AD3010" w:rsidRDefault="006A49F9" w:rsidP="00861129">
      <w:pPr>
        <w:pStyle w:val="ListParagraph"/>
        <w:ind w:left="1152"/>
        <w:rPr>
          <w:rFonts w:ascii="Calibri" w:hAnsi="Calibri"/>
          <w:b/>
          <w:sz w:val="24"/>
        </w:rPr>
      </w:pPr>
    </w:p>
    <w:p w:rsidR="006A49F9" w:rsidRPr="00253F25" w:rsidRDefault="00C01C93" w:rsidP="00DE7D31">
      <w:pPr>
        <w:pStyle w:val="ListParagraph"/>
        <w:numPr>
          <w:ilvl w:val="0"/>
          <w:numId w:val="5"/>
        </w:numPr>
        <w:rPr>
          <w:rFonts w:ascii="Calibri" w:hAnsi="Calibri"/>
          <w:b/>
          <w:i/>
          <w:sz w:val="24"/>
        </w:rPr>
      </w:pPr>
      <w:r>
        <w:rPr>
          <w:rFonts w:ascii="Calibri" w:hAnsi="Calibri"/>
          <w:b/>
          <w:i/>
          <w:sz w:val="24"/>
        </w:rPr>
        <w:t>DTV/Dish Performance</w:t>
      </w:r>
      <w:r>
        <w:rPr>
          <w:rFonts w:ascii="Calibri" w:hAnsi="Calibri"/>
          <w:b/>
          <w:i/>
          <w:sz w:val="24"/>
        </w:rPr>
        <w:br/>
      </w:r>
    </w:p>
    <w:p w:rsidR="006A49F9" w:rsidRPr="00253F25" w:rsidRDefault="00AD3010" w:rsidP="006A49F9">
      <w:pPr>
        <w:pStyle w:val="ListParagraph"/>
        <w:numPr>
          <w:ilvl w:val="1"/>
          <w:numId w:val="5"/>
        </w:numPr>
        <w:rPr>
          <w:rFonts w:ascii="Calibri" w:hAnsi="Calibri"/>
          <w:b/>
          <w:i/>
          <w:sz w:val="24"/>
        </w:rPr>
      </w:pPr>
      <w:r w:rsidRPr="00253F25">
        <w:rPr>
          <w:rFonts w:ascii="Calibri" w:hAnsi="Calibri"/>
          <w:b/>
          <w:i/>
          <w:sz w:val="24"/>
        </w:rPr>
        <w:t>Run Rate by Market</w:t>
      </w:r>
    </w:p>
    <w:p w:rsidR="00253F25" w:rsidRDefault="00253F25" w:rsidP="00253F25">
      <w:pPr>
        <w:pStyle w:val="ListParagraph"/>
        <w:ind w:left="1152"/>
        <w:rPr>
          <w:rFonts w:ascii="Calibri" w:hAnsi="Calibri"/>
          <w:b/>
          <w:sz w:val="24"/>
        </w:rPr>
      </w:pPr>
      <w:r>
        <w:rPr>
          <w:noProof/>
        </w:rPr>
        <w:drawing>
          <wp:inline distT="0" distB="0" distL="0" distR="0" wp14:anchorId="012ED0A8" wp14:editId="496CB845">
            <wp:extent cx="5648325" cy="168598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71315" cy="1692850"/>
                    </a:xfrm>
                    <a:prstGeom prst="rect">
                      <a:avLst/>
                    </a:prstGeom>
                  </pic:spPr>
                </pic:pic>
              </a:graphicData>
            </a:graphic>
          </wp:inline>
        </w:drawing>
      </w:r>
      <w:r>
        <w:rPr>
          <w:rFonts w:ascii="Calibri" w:hAnsi="Calibri"/>
          <w:b/>
          <w:sz w:val="24"/>
        </w:rPr>
        <w:br/>
      </w:r>
    </w:p>
    <w:p w:rsidR="00253F25" w:rsidRPr="00253F25" w:rsidRDefault="00253F25" w:rsidP="00253F25">
      <w:pPr>
        <w:pStyle w:val="ListParagraph"/>
        <w:numPr>
          <w:ilvl w:val="2"/>
          <w:numId w:val="5"/>
        </w:numPr>
        <w:rPr>
          <w:rFonts w:ascii="Calibri" w:hAnsi="Calibri"/>
          <w:sz w:val="24"/>
        </w:rPr>
      </w:pPr>
      <w:r w:rsidRPr="00253F25">
        <w:rPr>
          <w:rFonts w:ascii="Calibri" w:hAnsi="Calibri"/>
          <w:sz w:val="24"/>
        </w:rPr>
        <w:t>The Run Rate by Market</w:t>
      </w:r>
      <w:r>
        <w:rPr>
          <w:rFonts w:ascii="Calibri" w:hAnsi="Calibri"/>
          <w:sz w:val="24"/>
        </w:rPr>
        <w:t xml:space="preserve"> report provides the current </w:t>
      </w:r>
      <w:r w:rsidR="00861129">
        <w:rPr>
          <w:rFonts w:ascii="Calibri" w:hAnsi="Calibri"/>
          <w:sz w:val="24"/>
        </w:rPr>
        <w:t>Run Rate</w:t>
      </w:r>
      <w:r>
        <w:rPr>
          <w:rFonts w:ascii="Calibri" w:hAnsi="Calibri"/>
          <w:sz w:val="24"/>
        </w:rPr>
        <w:t xml:space="preserve"> % (Successes/Total LOIs) for platform markets for all available verification dates.</w:t>
      </w:r>
      <w:r>
        <w:rPr>
          <w:rFonts w:ascii="Calibri" w:hAnsi="Calibri"/>
          <w:sz w:val="24"/>
        </w:rPr>
        <w:br/>
      </w:r>
    </w:p>
    <w:p w:rsidR="00AD3010" w:rsidRPr="00253F25" w:rsidRDefault="00AD3010" w:rsidP="006A49F9">
      <w:pPr>
        <w:pStyle w:val="ListParagraph"/>
        <w:numPr>
          <w:ilvl w:val="1"/>
          <w:numId w:val="5"/>
        </w:numPr>
        <w:rPr>
          <w:rFonts w:ascii="Calibri" w:hAnsi="Calibri"/>
          <w:b/>
          <w:i/>
          <w:sz w:val="24"/>
        </w:rPr>
      </w:pPr>
      <w:r w:rsidRPr="00253F25">
        <w:rPr>
          <w:rFonts w:ascii="Calibri" w:hAnsi="Calibri"/>
          <w:b/>
          <w:i/>
          <w:sz w:val="24"/>
        </w:rPr>
        <w:t>Run Rate by Network</w:t>
      </w:r>
    </w:p>
    <w:p w:rsidR="00253F25" w:rsidRPr="00253F25" w:rsidRDefault="00253F25" w:rsidP="00253F25">
      <w:pPr>
        <w:ind w:left="720"/>
        <w:jc w:val="center"/>
        <w:rPr>
          <w:rFonts w:ascii="Calibri" w:hAnsi="Calibri"/>
          <w:b/>
          <w:sz w:val="24"/>
        </w:rPr>
      </w:pPr>
      <w:r>
        <w:rPr>
          <w:noProof/>
        </w:rPr>
        <w:lastRenderedPageBreak/>
        <w:drawing>
          <wp:inline distT="0" distB="0" distL="0" distR="0" wp14:anchorId="17A42068" wp14:editId="0C14E004">
            <wp:extent cx="5724525" cy="1685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1872" cy="1693607"/>
                    </a:xfrm>
                    <a:prstGeom prst="rect">
                      <a:avLst/>
                    </a:prstGeom>
                  </pic:spPr>
                </pic:pic>
              </a:graphicData>
            </a:graphic>
          </wp:inline>
        </w:drawing>
      </w:r>
      <w:r w:rsidR="00C01C93">
        <w:rPr>
          <w:rFonts w:ascii="Calibri" w:hAnsi="Calibri"/>
          <w:b/>
          <w:sz w:val="24"/>
        </w:rPr>
        <w:br/>
      </w:r>
    </w:p>
    <w:p w:rsidR="00253F25" w:rsidRPr="00253F25" w:rsidRDefault="00253F25" w:rsidP="00253F25">
      <w:pPr>
        <w:pStyle w:val="ListParagraph"/>
        <w:numPr>
          <w:ilvl w:val="2"/>
          <w:numId w:val="5"/>
        </w:numPr>
        <w:rPr>
          <w:rFonts w:ascii="Calibri" w:hAnsi="Calibri"/>
          <w:sz w:val="24"/>
        </w:rPr>
      </w:pPr>
      <w:r w:rsidRPr="00253F25">
        <w:rPr>
          <w:rFonts w:ascii="Calibri" w:hAnsi="Calibri"/>
          <w:sz w:val="24"/>
        </w:rPr>
        <w:t xml:space="preserve">The Run Rate by </w:t>
      </w:r>
      <w:r>
        <w:rPr>
          <w:rFonts w:ascii="Calibri" w:hAnsi="Calibri"/>
          <w:sz w:val="24"/>
        </w:rPr>
        <w:t>Network</w:t>
      </w:r>
      <w:r>
        <w:rPr>
          <w:rFonts w:ascii="Calibri" w:hAnsi="Calibri"/>
          <w:sz w:val="24"/>
        </w:rPr>
        <w:t xml:space="preserve"> report provides the current </w:t>
      </w:r>
      <w:r w:rsidR="00861129">
        <w:rPr>
          <w:rFonts w:ascii="Calibri" w:hAnsi="Calibri"/>
          <w:sz w:val="24"/>
        </w:rPr>
        <w:t>Run Rate</w:t>
      </w:r>
      <w:r>
        <w:rPr>
          <w:rFonts w:ascii="Calibri" w:hAnsi="Calibri"/>
          <w:sz w:val="24"/>
        </w:rPr>
        <w:t xml:space="preserve"> % (Successes/Total LOIs) </w:t>
      </w:r>
      <w:r>
        <w:rPr>
          <w:rFonts w:ascii="Calibri" w:hAnsi="Calibri"/>
          <w:sz w:val="24"/>
        </w:rPr>
        <w:t xml:space="preserve">by network </w:t>
      </w:r>
      <w:r>
        <w:rPr>
          <w:rFonts w:ascii="Calibri" w:hAnsi="Calibri"/>
          <w:sz w:val="24"/>
        </w:rPr>
        <w:t>for platform markets for all available verification dates.</w:t>
      </w:r>
    </w:p>
    <w:p w:rsidR="00253F25" w:rsidRPr="00253F25" w:rsidRDefault="00253F25" w:rsidP="00253F25">
      <w:pPr>
        <w:rPr>
          <w:rFonts w:ascii="Calibri" w:hAnsi="Calibri"/>
          <w:b/>
          <w:sz w:val="24"/>
        </w:rPr>
      </w:pPr>
    </w:p>
    <w:p w:rsidR="00AD3010" w:rsidRPr="002C67AD" w:rsidRDefault="00AD3010" w:rsidP="006A49F9">
      <w:pPr>
        <w:pStyle w:val="ListParagraph"/>
        <w:numPr>
          <w:ilvl w:val="1"/>
          <w:numId w:val="5"/>
        </w:numPr>
        <w:rPr>
          <w:rFonts w:ascii="Calibri" w:hAnsi="Calibri"/>
          <w:b/>
          <w:i/>
          <w:sz w:val="24"/>
        </w:rPr>
      </w:pPr>
      <w:r w:rsidRPr="002C67AD">
        <w:rPr>
          <w:rFonts w:ascii="Calibri" w:hAnsi="Calibri"/>
          <w:b/>
          <w:i/>
          <w:sz w:val="24"/>
        </w:rPr>
        <w:t>Performance Review</w:t>
      </w:r>
    </w:p>
    <w:p w:rsidR="00253F25" w:rsidRDefault="00253F25" w:rsidP="00253F25">
      <w:pPr>
        <w:pStyle w:val="ListParagraph"/>
        <w:ind w:left="360"/>
        <w:rPr>
          <w:rFonts w:ascii="Calibri" w:hAnsi="Calibri"/>
          <w:b/>
          <w:sz w:val="24"/>
        </w:rPr>
      </w:pPr>
      <w:r>
        <w:rPr>
          <w:noProof/>
        </w:rPr>
        <w:drawing>
          <wp:inline distT="0" distB="0" distL="0" distR="0" wp14:anchorId="4D6862A1" wp14:editId="389C905B">
            <wp:extent cx="5804241" cy="191452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0622" cy="1916630"/>
                    </a:xfrm>
                    <a:prstGeom prst="rect">
                      <a:avLst/>
                    </a:prstGeom>
                  </pic:spPr>
                </pic:pic>
              </a:graphicData>
            </a:graphic>
          </wp:inline>
        </w:drawing>
      </w:r>
      <w:r w:rsidR="00C01C93">
        <w:rPr>
          <w:rFonts w:ascii="Calibri" w:hAnsi="Calibri"/>
          <w:b/>
          <w:sz w:val="24"/>
        </w:rPr>
        <w:br/>
      </w:r>
    </w:p>
    <w:p w:rsidR="00253F25" w:rsidRPr="002C67AD" w:rsidRDefault="002C67AD" w:rsidP="00253F25">
      <w:pPr>
        <w:pStyle w:val="ListParagraph"/>
        <w:numPr>
          <w:ilvl w:val="2"/>
          <w:numId w:val="5"/>
        </w:numPr>
        <w:rPr>
          <w:rFonts w:ascii="Calibri" w:hAnsi="Calibri"/>
          <w:sz w:val="24"/>
        </w:rPr>
      </w:pPr>
      <w:r w:rsidRPr="002C67AD">
        <w:rPr>
          <w:rFonts w:ascii="Calibri" w:hAnsi="Calibri"/>
          <w:sz w:val="24"/>
        </w:rPr>
        <w:t>The Performance</w:t>
      </w:r>
      <w:r>
        <w:rPr>
          <w:rFonts w:ascii="Calibri" w:hAnsi="Calibri"/>
          <w:sz w:val="24"/>
        </w:rPr>
        <w:t xml:space="preserve"> Review report provides a complete market picture of the dispositions received for each scheduled line of insertion for all available verification dates.  This should be representat</w:t>
      </w:r>
      <w:bookmarkStart w:id="0" w:name="_GoBack"/>
      <w:bookmarkEnd w:id="0"/>
      <w:r>
        <w:rPr>
          <w:rFonts w:ascii="Calibri" w:hAnsi="Calibri"/>
          <w:sz w:val="24"/>
        </w:rPr>
        <w:t>ive of the verification files that are delivered back to the platform participating partners.</w:t>
      </w:r>
    </w:p>
    <w:p w:rsidR="00253F25" w:rsidRPr="00253F25" w:rsidRDefault="00253F25" w:rsidP="00253F25">
      <w:pPr>
        <w:ind w:left="720"/>
        <w:rPr>
          <w:rFonts w:ascii="Calibri" w:hAnsi="Calibri"/>
          <w:b/>
          <w:sz w:val="24"/>
        </w:rPr>
      </w:pPr>
    </w:p>
    <w:p w:rsidR="006A49F9" w:rsidRPr="002C67AD" w:rsidRDefault="006A49F9" w:rsidP="002C67AD">
      <w:pPr>
        <w:ind w:left="720"/>
        <w:jc w:val="center"/>
        <w:rPr>
          <w:rFonts w:ascii="Calibri" w:hAnsi="Calibri"/>
          <w:b/>
          <w:sz w:val="24"/>
        </w:rPr>
      </w:pPr>
    </w:p>
    <w:p w:rsidR="00DB7B94" w:rsidRPr="00AD3010" w:rsidRDefault="00DB7B94" w:rsidP="00DB7B94">
      <w:pPr>
        <w:pStyle w:val="ListParagraph"/>
        <w:ind w:left="1224"/>
        <w:rPr>
          <w:rFonts w:ascii="Calibri" w:hAnsi="Calibri"/>
          <w:b/>
        </w:rPr>
      </w:pPr>
    </w:p>
    <w:sectPr w:rsidR="00DB7B94" w:rsidRPr="00AD3010" w:rsidSect="00563B5C">
      <w:headerReference w:type="default" r:id="rId17"/>
      <w:pgSz w:w="12240" w:h="15840"/>
      <w:pgMar w:top="1440" w:right="720" w:bottom="720" w:left="900" w:header="720" w:footer="720" w:gutter="0"/>
      <w:pgBorders w:offsetFrom="page">
        <w:top w:val="single" w:sz="24" w:space="24" w:color="0E57C4" w:themeColor="background2" w:themeShade="80"/>
        <w:left w:val="single" w:sz="24" w:space="24" w:color="0E57C4" w:themeColor="background2" w:themeShade="80"/>
        <w:bottom w:val="single" w:sz="24" w:space="24" w:color="0E57C4" w:themeColor="background2" w:themeShade="80"/>
        <w:right w:val="single" w:sz="24" w:space="24" w:color="0E57C4" w:themeColor="background2"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6D" w:rsidRDefault="0023406D" w:rsidP="00ED0B32">
      <w:r>
        <w:separator/>
      </w:r>
    </w:p>
  </w:endnote>
  <w:endnote w:type="continuationSeparator" w:id="0">
    <w:p w:rsidR="0023406D" w:rsidRDefault="0023406D" w:rsidP="00ED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6D" w:rsidRDefault="0023406D" w:rsidP="00ED0B32">
      <w:r>
        <w:separator/>
      </w:r>
    </w:p>
  </w:footnote>
  <w:footnote w:type="continuationSeparator" w:id="0">
    <w:p w:rsidR="0023406D" w:rsidRDefault="0023406D" w:rsidP="00ED0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8E" w:rsidRPr="00ED0B32" w:rsidRDefault="00627DAF" w:rsidP="00BA01CC">
    <w:pPr>
      <w:pStyle w:val="Header"/>
      <w:rPr>
        <w:sz w:val="48"/>
        <w:szCs w:val="48"/>
      </w:rPr>
    </w:pPr>
    <w:r>
      <w:rPr>
        <w:noProof/>
      </w:rPr>
      <w:drawing>
        <wp:inline distT="0" distB="0" distL="0" distR="0" wp14:anchorId="6C75EFDC" wp14:editId="037FAF2E">
          <wp:extent cx="914400" cy="293370"/>
          <wp:effectExtent l="0" t="0" r="0" b="0"/>
          <wp:docPr id="3"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3370"/>
                  </a:xfrm>
                  <a:prstGeom prst="rect">
                    <a:avLst/>
                  </a:prstGeom>
                  <a:noFill/>
                  <a:ln>
                    <a:noFill/>
                  </a:ln>
                </pic:spPr>
              </pic:pic>
            </a:graphicData>
          </a:graphic>
        </wp:inline>
      </w:drawing>
    </w:r>
    <w:r w:rsidR="00BA01CC">
      <w:rPr>
        <w:sz w:val="48"/>
        <w:szCs w:val="48"/>
      </w:rPr>
      <w:t xml:space="preserve">     </w:t>
    </w:r>
    <w:r w:rsidR="00EA718E" w:rsidRPr="00BA01CC">
      <w:rPr>
        <w:sz w:val="52"/>
        <w:szCs w:val="52"/>
      </w:rPr>
      <w:t>Support Knowledgebase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D7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A86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B164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A65BE3"/>
    <w:multiLevelType w:val="hybridMultilevel"/>
    <w:tmpl w:val="CED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A0C99"/>
    <w:multiLevelType w:val="multilevel"/>
    <w:tmpl w:val="C4C8A090"/>
    <w:lvl w:ilvl="0">
      <w:start w:val="1"/>
      <w:numFmt w:val="decimal"/>
      <w:lvlText w:val="%1."/>
      <w:lvlJc w:val="left"/>
      <w:pPr>
        <w:ind w:left="54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CAD45F0"/>
    <w:multiLevelType w:val="multilevel"/>
    <w:tmpl w:val="06DEF4CE"/>
    <w:lvl w:ilvl="0">
      <w:start w:val="1"/>
      <w:numFmt w:val="decimal"/>
      <w:lvlText w:val="%1."/>
      <w:lvlJc w:val="left"/>
      <w:pPr>
        <w:ind w:left="360" w:hanging="360"/>
      </w:pPr>
      <w:rPr>
        <w:rFonts w:hint="default"/>
        <w:b w:val="0"/>
      </w:rPr>
    </w:lvl>
    <w:lvl w:ilvl="1">
      <w:start w:val="1"/>
      <w:numFmt w:val="decimal"/>
      <w:lvlText w:val="%1.%2."/>
      <w:lvlJc w:val="left"/>
      <w:pPr>
        <w:ind w:left="1152" w:hanging="432"/>
      </w:pPr>
      <w:rPr>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CC"/>
    <w:rsid w:val="000F25F7"/>
    <w:rsid w:val="000F48DD"/>
    <w:rsid w:val="00181A3B"/>
    <w:rsid w:val="00186436"/>
    <w:rsid w:val="001A03FE"/>
    <w:rsid w:val="001E65D4"/>
    <w:rsid w:val="001F422D"/>
    <w:rsid w:val="0023406D"/>
    <w:rsid w:val="00253F25"/>
    <w:rsid w:val="002A3DA7"/>
    <w:rsid w:val="002C67AD"/>
    <w:rsid w:val="002F5E9D"/>
    <w:rsid w:val="003241F0"/>
    <w:rsid w:val="003A33F0"/>
    <w:rsid w:val="0041389B"/>
    <w:rsid w:val="004A68E9"/>
    <w:rsid w:val="004B64EF"/>
    <w:rsid w:val="0052492B"/>
    <w:rsid w:val="00563B5C"/>
    <w:rsid w:val="0058218C"/>
    <w:rsid w:val="00592285"/>
    <w:rsid w:val="005C632C"/>
    <w:rsid w:val="005D1B15"/>
    <w:rsid w:val="00627DAF"/>
    <w:rsid w:val="006961DA"/>
    <w:rsid w:val="006A49F9"/>
    <w:rsid w:val="006F6E6E"/>
    <w:rsid w:val="007304C6"/>
    <w:rsid w:val="007649C4"/>
    <w:rsid w:val="0077084E"/>
    <w:rsid w:val="007E0EEA"/>
    <w:rsid w:val="00861129"/>
    <w:rsid w:val="008A3BB8"/>
    <w:rsid w:val="008D2578"/>
    <w:rsid w:val="008E6C60"/>
    <w:rsid w:val="009245F8"/>
    <w:rsid w:val="0096264D"/>
    <w:rsid w:val="009A12F9"/>
    <w:rsid w:val="009D6B39"/>
    <w:rsid w:val="00A301BE"/>
    <w:rsid w:val="00A40971"/>
    <w:rsid w:val="00A5319D"/>
    <w:rsid w:val="00AD3010"/>
    <w:rsid w:val="00AD6414"/>
    <w:rsid w:val="00B333B9"/>
    <w:rsid w:val="00B8287F"/>
    <w:rsid w:val="00B952F4"/>
    <w:rsid w:val="00BA01CC"/>
    <w:rsid w:val="00BE249D"/>
    <w:rsid w:val="00BF3B0F"/>
    <w:rsid w:val="00C01C93"/>
    <w:rsid w:val="00C06C83"/>
    <w:rsid w:val="00C57BBD"/>
    <w:rsid w:val="00CB128D"/>
    <w:rsid w:val="00CD0BB5"/>
    <w:rsid w:val="00CF6BB1"/>
    <w:rsid w:val="00D33F1C"/>
    <w:rsid w:val="00D37567"/>
    <w:rsid w:val="00D457CE"/>
    <w:rsid w:val="00D76E45"/>
    <w:rsid w:val="00DB7B94"/>
    <w:rsid w:val="00DE7D31"/>
    <w:rsid w:val="00EA718E"/>
    <w:rsid w:val="00ED0B32"/>
    <w:rsid w:val="00F01A3B"/>
    <w:rsid w:val="00F65F23"/>
    <w:rsid w:val="00FC217D"/>
    <w:rsid w:val="00FD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966A9-FCB4-483E-9770-33DBBDE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A3BB8"/>
    <w:pPr>
      <w:keepNext/>
      <w:keepLines/>
      <w:spacing w:before="40"/>
      <w:outlineLvl w:val="1"/>
    </w:pPr>
    <w:rPr>
      <w:rFonts w:asciiTheme="majorHAnsi" w:eastAsiaTheme="majorEastAsia" w:hAnsiTheme="majorHAnsi" w:cstheme="majorBidi"/>
      <w:color w:val="3476B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32"/>
    <w:pPr>
      <w:tabs>
        <w:tab w:val="center" w:pos="4680"/>
        <w:tab w:val="right" w:pos="9360"/>
      </w:tabs>
    </w:pPr>
  </w:style>
  <w:style w:type="character" w:customStyle="1" w:styleId="HeaderChar">
    <w:name w:val="Header Char"/>
    <w:basedOn w:val="DefaultParagraphFont"/>
    <w:link w:val="Header"/>
    <w:uiPriority w:val="99"/>
    <w:rsid w:val="00ED0B32"/>
  </w:style>
  <w:style w:type="paragraph" w:styleId="Footer">
    <w:name w:val="footer"/>
    <w:basedOn w:val="Normal"/>
    <w:link w:val="FooterChar"/>
    <w:uiPriority w:val="99"/>
    <w:unhideWhenUsed/>
    <w:rsid w:val="00ED0B32"/>
    <w:pPr>
      <w:tabs>
        <w:tab w:val="center" w:pos="4680"/>
        <w:tab w:val="right" w:pos="9360"/>
      </w:tabs>
    </w:pPr>
  </w:style>
  <w:style w:type="character" w:customStyle="1" w:styleId="FooterChar">
    <w:name w:val="Footer Char"/>
    <w:basedOn w:val="DefaultParagraphFont"/>
    <w:link w:val="Footer"/>
    <w:uiPriority w:val="99"/>
    <w:rsid w:val="00ED0B32"/>
  </w:style>
  <w:style w:type="paragraph" w:styleId="BalloonText">
    <w:name w:val="Balloon Text"/>
    <w:basedOn w:val="Normal"/>
    <w:link w:val="BalloonTextChar"/>
    <w:uiPriority w:val="99"/>
    <w:semiHidden/>
    <w:unhideWhenUsed/>
    <w:rsid w:val="00ED0B32"/>
    <w:rPr>
      <w:rFonts w:ascii="Tahoma" w:hAnsi="Tahoma" w:cs="Tahoma"/>
      <w:sz w:val="16"/>
      <w:szCs w:val="16"/>
    </w:rPr>
  </w:style>
  <w:style w:type="character" w:customStyle="1" w:styleId="BalloonTextChar">
    <w:name w:val="Balloon Text Char"/>
    <w:basedOn w:val="DefaultParagraphFont"/>
    <w:link w:val="BalloonText"/>
    <w:uiPriority w:val="99"/>
    <w:semiHidden/>
    <w:rsid w:val="00ED0B32"/>
    <w:rPr>
      <w:rFonts w:ascii="Tahoma" w:hAnsi="Tahoma" w:cs="Tahoma"/>
      <w:sz w:val="16"/>
      <w:szCs w:val="16"/>
    </w:rPr>
  </w:style>
  <w:style w:type="table" w:styleId="TableGrid">
    <w:name w:val="Table Grid"/>
    <w:basedOn w:val="TableNormal"/>
    <w:uiPriority w:val="59"/>
    <w:rsid w:val="00A5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E65D4"/>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1E65D4"/>
    <w:rPr>
      <w:rFonts w:ascii="Cambria" w:eastAsia="Times New Roman" w:hAnsi="Cambria" w:cs="Times New Roman"/>
      <w:b/>
      <w:bCs/>
      <w:kern w:val="28"/>
      <w:sz w:val="32"/>
      <w:szCs w:val="32"/>
    </w:rPr>
  </w:style>
  <w:style w:type="paragraph" w:styleId="ListParagraph">
    <w:name w:val="List Paragraph"/>
    <w:basedOn w:val="Normal"/>
    <w:uiPriority w:val="34"/>
    <w:qFormat/>
    <w:rsid w:val="001E65D4"/>
    <w:pPr>
      <w:ind w:left="720"/>
      <w:contextualSpacing/>
    </w:pPr>
  </w:style>
  <w:style w:type="character" w:styleId="Hyperlink">
    <w:name w:val="Hyperlink"/>
    <w:uiPriority w:val="99"/>
    <w:unhideWhenUsed/>
    <w:rsid w:val="000F25F7"/>
    <w:rPr>
      <w:color w:val="0000FF"/>
      <w:u w:val="single"/>
    </w:rPr>
  </w:style>
  <w:style w:type="character" w:customStyle="1" w:styleId="Heading2Char">
    <w:name w:val="Heading 2 Char"/>
    <w:basedOn w:val="DefaultParagraphFont"/>
    <w:link w:val="Heading2"/>
    <w:uiPriority w:val="9"/>
    <w:rsid w:val="008A3BB8"/>
    <w:rPr>
      <w:rFonts w:asciiTheme="majorHAnsi" w:eastAsiaTheme="majorEastAsia" w:hAnsiTheme="majorHAnsi" w:cstheme="majorBidi"/>
      <w:color w:val="3476B1" w:themeColor="accent1" w:themeShade="BF"/>
      <w:sz w:val="26"/>
      <w:szCs w:val="26"/>
    </w:rPr>
  </w:style>
  <w:style w:type="paragraph" w:styleId="NoSpacing">
    <w:name w:val="No Spacing"/>
    <w:uiPriority w:val="1"/>
    <w:qFormat/>
    <w:rsid w:val="008A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5E616990"/></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08A0E38A10584388222E44B9324E56" ma:contentTypeVersion="0" ma:contentTypeDescription="Create a new document." ma:contentTypeScope="" ma:versionID="8fb6d9aa5b8fab3a4026c7013e092a4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A2AB-A1A9-46BD-A34D-9F725F9635E9}">
  <ds:schemaRefs>
    <ds:schemaRef ds:uri="http://schemas.microsoft.com/sharepoint/v3/contenttype/forms"/>
  </ds:schemaRefs>
</ds:datastoreItem>
</file>

<file path=customXml/itemProps2.xml><?xml version="1.0" encoding="utf-8"?>
<ds:datastoreItem xmlns:ds="http://schemas.openxmlformats.org/officeDocument/2006/customXml" ds:itemID="{04C3E1EB-531A-4DFB-BA51-928B0A13202B}">
  <ds:schemaRefs>
    <ds:schemaRef ds:uri="http://schemas.microsoft.com/office/2006/metadata/properties"/>
  </ds:schemaRefs>
</ds:datastoreItem>
</file>

<file path=customXml/itemProps3.xml><?xml version="1.0" encoding="utf-8"?>
<ds:datastoreItem xmlns:ds="http://schemas.openxmlformats.org/officeDocument/2006/customXml" ds:itemID="{D5E48E59-9FD2-4C4D-9318-0A300C16C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3BE96A-D55F-4FB7-8A89-0922C058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Comcast Corporation</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Bastidas, Dustin</dc:creator>
  <cp:lastModifiedBy>Bastidas, Dustin</cp:lastModifiedBy>
  <cp:revision>4</cp:revision>
  <dcterms:created xsi:type="dcterms:W3CDTF">2016-08-19T13:37:00Z</dcterms:created>
  <dcterms:modified xsi:type="dcterms:W3CDTF">2016-08-19T14:23:00Z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0x0101006B08A0E38A10584388222E44B9324E56</vt:lpwstr>
  </property>
</Properties>
</file>